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D8" w:rsidRPr="00BE2BEB" w:rsidRDefault="00BE2FD8" w:rsidP="008563D8">
      <w:pPr>
        <w:spacing w:after="0"/>
        <w:jc w:val="center"/>
        <w:rPr>
          <w:rFonts w:ascii="Arial" w:hAnsi="Arial" w:cs="Arial"/>
          <w:sz w:val="24"/>
          <w:u w:val="single"/>
        </w:rPr>
      </w:pPr>
      <w:r>
        <w:rPr>
          <w:rFonts w:ascii="Arial" w:hAnsi="Arial" w:cs="Arial"/>
          <w:sz w:val="24"/>
          <w:u w:val="single"/>
        </w:rPr>
        <w:t xml:space="preserve">Meeting of ERoSH NI Network </w:t>
      </w:r>
    </w:p>
    <w:p w:rsidR="008563D8" w:rsidRDefault="00BE2FD8" w:rsidP="008563D8">
      <w:pPr>
        <w:spacing w:after="0"/>
        <w:jc w:val="center"/>
        <w:rPr>
          <w:rFonts w:ascii="Arial" w:hAnsi="Arial" w:cs="Arial"/>
          <w:sz w:val="24"/>
          <w:u w:val="single"/>
        </w:rPr>
      </w:pPr>
      <w:r>
        <w:rPr>
          <w:rFonts w:ascii="Arial" w:hAnsi="Arial" w:cs="Arial"/>
          <w:sz w:val="24"/>
          <w:u w:val="single"/>
        </w:rPr>
        <w:t>Wednesday 13 September 2017</w:t>
      </w:r>
    </w:p>
    <w:p w:rsidR="00BE2FD8" w:rsidRDefault="00BE2FD8" w:rsidP="008563D8">
      <w:pPr>
        <w:spacing w:after="0"/>
        <w:jc w:val="center"/>
        <w:rPr>
          <w:rFonts w:ascii="Arial" w:hAnsi="Arial" w:cs="Arial"/>
          <w:sz w:val="24"/>
          <w:u w:val="single"/>
        </w:rPr>
      </w:pPr>
      <w:r>
        <w:rPr>
          <w:rFonts w:ascii="Arial" w:hAnsi="Arial" w:cs="Arial"/>
          <w:sz w:val="24"/>
          <w:u w:val="single"/>
        </w:rPr>
        <w:t>11am</w:t>
      </w:r>
    </w:p>
    <w:p w:rsidR="00BE2FD8" w:rsidRDefault="00BE2FD8" w:rsidP="008563D8">
      <w:pPr>
        <w:spacing w:after="0"/>
        <w:jc w:val="center"/>
        <w:rPr>
          <w:rFonts w:ascii="Arial" w:hAnsi="Arial" w:cs="Arial"/>
          <w:sz w:val="24"/>
          <w:u w:val="single"/>
        </w:rPr>
      </w:pPr>
      <w:r>
        <w:rPr>
          <w:rFonts w:ascii="Arial" w:hAnsi="Arial" w:cs="Arial"/>
          <w:sz w:val="24"/>
          <w:u w:val="single"/>
        </w:rPr>
        <w:t xml:space="preserve">Brennen Court </w:t>
      </w:r>
    </w:p>
    <w:p w:rsidR="008563D8" w:rsidRDefault="008563D8" w:rsidP="008563D8">
      <w:pPr>
        <w:spacing w:after="0"/>
        <w:jc w:val="center"/>
        <w:rPr>
          <w:rFonts w:ascii="Arial" w:hAnsi="Arial" w:cs="Arial"/>
          <w:sz w:val="24"/>
          <w:u w:val="single"/>
        </w:rPr>
      </w:pPr>
    </w:p>
    <w:p w:rsidR="008563D8" w:rsidRDefault="008563D8" w:rsidP="008563D8">
      <w:pPr>
        <w:spacing w:after="0"/>
        <w:rPr>
          <w:rFonts w:ascii="Arial" w:hAnsi="Arial" w:cs="Arial"/>
          <w:sz w:val="24"/>
          <w:u w:val="single"/>
        </w:rPr>
      </w:pPr>
      <w:r>
        <w:rPr>
          <w:rFonts w:ascii="Arial" w:hAnsi="Arial" w:cs="Arial"/>
          <w:sz w:val="24"/>
          <w:u w:val="single"/>
        </w:rPr>
        <w:t xml:space="preserve">Present </w:t>
      </w:r>
    </w:p>
    <w:p w:rsidR="00BE2FD8" w:rsidRDefault="00BE2FD8" w:rsidP="008563D8">
      <w:pPr>
        <w:spacing w:after="0"/>
      </w:pPr>
    </w:p>
    <w:p w:rsidR="00BE2FD8" w:rsidRDefault="008563D8" w:rsidP="008563D8">
      <w:pPr>
        <w:spacing w:after="0"/>
        <w:rPr>
          <w:rFonts w:ascii="Arial" w:hAnsi="Arial" w:cs="Arial"/>
          <w:sz w:val="24"/>
        </w:rPr>
      </w:pPr>
      <w:r>
        <w:rPr>
          <w:rFonts w:ascii="Arial" w:hAnsi="Arial" w:cs="Arial"/>
          <w:sz w:val="24"/>
        </w:rPr>
        <w:t xml:space="preserve">Brendan Morrissey </w:t>
      </w:r>
      <w:r>
        <w:rPr>
          <w:rFonts w:ascii="Arial" w:hAnsi="Arial" w:cs="Arial"/>
          <w:sz w:val="24"/>
        </w:rPr>
        <w:tab/>
      </w:r>
      <w:r>
        <w:rPr>
          <w:rFonts w:ascii="Arial" w:hAnsi="Arial" w:cs="Arial"/>
          <w:sz w:val="24"/>
        </w:rPr>
        <w:tab/>
      </w:r>
      <w:r>
        <w:rPr>
          <w:rFonts w:ascii="Arial" w:hAnsi="Arial" w:cs="Arial"/>
          <w:sz w:val="24"/>
        </w:rPr>
        <w:tab/>
      </w:r>
      <w:r w:rsidR="00BE2FD8">
        <w:rPr>
          <w:rFonts w:ascii="Arial" w:hAnsi="Arial" w:cs="Arial"/>
          <w:sz w:val="24"/>
        </w:rPr>
        <w:t xml:space="preserve">Clanmil Housing Association (Note) </w:t>
      </w:r>
    </w:p>
    <w:p w:rsidR="005A1E0A" w:rsidRDefault="00BE2FD8" w:rsidP="008563D8">
      <w:pPr>
        <w:spacing w:after="0"/>
        <w:rPr>
          <w:rFonts w:ascii="Arial" w:hAnsi="Arial" w:cs="Arial"/>
          <w:sz w:val="24"/>
        </w:rPr>
      </w:pPr>
      <w:r>
        <w:rPr>
          <w:rFonts w:ascii="Arial" w:hAnsi="Arial" w:cs="Arial"/>
          <w:sz w:val="24"/>
        </w:rPr>
        <w:t>Jim Chapman</w:t>
      </w:r>
      <w:r>
        <w:rPr>
          <w:rFonts w:ascii="Arial" w:hAnsi="Arial" w:cs="Arial"/>
          <w:sz w:val="24"/>
        </w:rPr>
        <w:tab/>
      </w:r>
      <w:r>
        <w:rPr>
          <w:rFonts w:ascii="Arial" w:hAnsi="Arial" w:cs="Arial"/>
          <w:sz w:val="24"/>
        </w:rPr>
        <w:tab/>
      </w:r>
      <w:r>
        <w:rPr>
          <w:rFonts w:ascii="Arial" w:hAnsi="Arial" w:cs="Arial"/>
          <w:sz w:val="24"/>
        </w:rPr>
        <w:tab/>
        <w:t xml:space="preserve">Choice Housing Association (Chair) </w:t>
      </w:r>
    </w:p>
    <w:p w:rsidR="00BE2FD8" w:rsidRDefault="00BE2FD8" w:rsidP="008563D8">
      <w:pPr>
        <w:spacing w:after="0"/>
        <w:rPr>
          <w:rFonts w:ascii="Arial" w:hAnsi="Arial" w:cs="Arial"/>
          <w:sz w:val="24"/>
        </w:rPr>
      </w:pPr>
      <w:r>
        <w:rPr>
          <w:rFonts w:ascii="Arial" w:hAnsi="Arial" w:cs="Arial"/>
          <w:sz w:val="24"/>
        </w:rPr>
        <w:t xml:space="preserve">Heather Smyth </w:t>
      </w:r>
      <w:r>
        <w:rPr>
          <w:rFonts w:ascii="Arial" w:hAnsi="Arial" w:cs="Arial"/>
          <w:sz w:val="24"/>
        </w:rPr>
        <w:tab/>
      </w:r>
      <w:r>
        <w:rPr>
          <w:rFonts w:ascii="Arial" w:hAnsi="Arial" w:cs="Arial"/>
          <w:sz w:val="24"/>
        </w:rPr>
        <w:tab/>
      </w:r>
      <w:r>
        <w:rPr>
          <w:rFonts w:ascii="Arial" w:hAnsi="Arial" w:cs="Arial"/>
          <w:sz w:val="24"/>
        </w:rPr>
        <w:tab/>
        <w:t>Abbeyfield &amp; Wesley Housing</w:t>
      </w:r>
    </w:p>
    <w:p w:rsidR="00BE2FD8" w:rsidRDefault="00BE2FD8" w:rsidP="008563D8">
      <w:pPr>
        <w:spacing w:after="0"/>
        <w:rPr>
          <w:rFonts w:ascii="Arial" w:hAnsi="Arial" w:cs="Arial"/>
          <w:sz w:val="24"/>
        </w:rPr>
      </w:pPr>
      <w:r>
        <w:rPr>
          <w:rFonts w:ascii="Arial" w:hAnsi="Arial" w:cs="Arial"/>
          <w:sz w:val="24"/>
        </w:rPr>
        <w:t>Cherry Greer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Radius Housing Association </w:t>
      </w:r>
    </w:p>
    <w:p w:rsidR="00BE2FD8" w:rsidRDefault="00BE2FD8" w:rsidP="008563D8">
      <w:pPr>
        <w:spacing w:after="0"/>
        <w:rPr>
          <w:rFonts w:ascii="Arial" w:hAnsi="Arial" w:cs="Arial"/>
          <w:sz w:val="24"/>
        </w:rPr>
      </w:pPr>
    </w:p>
    <w:p w:rsidR="00BE2FD8" w:rsidRPr="00BE2FD8" w:rsidRDefault="00BE2FD8" w:rsidP="008563D8">
      <w:pPr>
        <w:spacing w:after="0"/>
        <w:rPr>
          <w:u w:val="single"/>
        </w:rPr>
      </w:pPr>
      <w:r w:rsidRPr="00BE2FD8">
        <w:rPr>
          <w:rFonts w:ascii="Arial" w:hAnsi="Arial" w:cs="Arial"/>
          <w:sz w:val="24"/>
          <w:u w:val="single"/>
        </w:rPr>
        <w:t xml:space="preserve">Apologies </w:t>
      </w:r>
    </w:p>
    <w:p w:rsidR="008563D8" w:rsidRDefault="00BE2FD8" w:rsidP="00BE2FD8">
      <w:pPr>
        <w:spacing w:after="0"/>
        <w:rPr>
          <w:rFonts w:ascii="Arial" w:hAnsi="Arial" w:cs="Arial"/>
          <w:sz w:val="24"/>
        </w:rPr>
      </w:pPr>
      <w:r>
        <w:rPr>
          <w:rFonts w:ascii="Arial" w:hAnsi="Arial" w:cs="Arial"/>
          <w:sz w:val="24"/>
        </w:rPr>
        <w:t>Paul Armstrong</w:t>
      </w:r>
      <w:r>
        <w:rPr>
          <w:rFonts w:ascii="Arial" w:hAnsi="Arial" w:cs="Arial"/>
          <w:sz w:val="24"/>
        </w:rPr>
        <w:tab/>
      </w:r>
      <w:r>
        <w:rPr>
          <w:rFonts w:ascii="Arial" w:hAnsi="Arial" w:cs="Arial"/>
          <w:sz w:val="24"/>
        </w:rPr>
        <w:tab/>
      </w:r>
      <w:r>
        <w:rPr>
          <w:rFonts w:ascii="Arial" w:hAnsi="Arial" w:cs="Arial"/>
          <w:sz w:val="24"/>
        </w:rPr>
        <w:tab/>
        <w:t>NIFHA</w:t>
      </w:r>
    </w:p>
    <w:p w:rsidR="00BE2FD8" w:rsidRDefault="00BE2FD8" w:rsidP="00BE2FD8">
      <w:pPr>
        <w:spacing w:after="0"/>
        <w:rPr>
          <w:rFonts w:ascii="Arial" w:hAnsi="Arial" w:cs="Arial"/>
          <w:sz w:val="24"/>
        </w:rPr>
      </w:pPr>
      <w:r>
        <w:rPr>
          <w:rFonts w:ascii="Arial" w:hAnsi="Arial" w:cs="Arial"/>
          <w:sz w:val="24"/>
        </w:rPr>
        <w:t>Ellen Hall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Apex Housing Association </w:t>
      </w:r>
    </w:p>
    <w:p w:rsidR="00BE2FD8" w:rsidRDefault="00BE2FD8" w:rsidP="00BE2FD8">
      <w:pPr>
        <w:spacing w:after="0"/>
        <w:rPr>
          <w:rFonts w:ascii="Arial" w:hAnsi="Arial" w:cs="Arial"/>
          <w:sz w:val="24"/>
        </w:rPr>
      </w:pPr>
      <w:r>
        <w:rPr>
          <w:rFonts w:ascii="Arial" w:hAnsi="Arial" w:cs="Arial"/>
          <w:sz w:val="24"/>
        </w:rPr>
        <w:t>Emma McLaughlin</w:t>
      </w:r>
      <w:r>
        <w:rPr>
          <w:rFonts w:ascii="Arial" w:hAnsi="Arial" w:cs="Arial"/>
          <w:sz w:val="24"/>
        </w:rPr>
        <w:tab/>
      </w:r>
      <w:r>
        <w:rPr>
          <w:rFonts w:ascii="Arial" w:hAnsi="Arial" w:cs="Arial"/>
          <w:sz w:val="24"/>
        </w:rPr>
        <w:tab/>
      </w:r>
      <w:r>
        <w:rPr>
          <w:rFonts w:ascii="Arial" w:hAnsi="Arial" w:cs="Arial"/>
          <w:sz w:val="24"/>
        </w:rPr>
        <w:tab/>
        <w:t xml:space="preserve">Alpha Housing Association </w:t>
      </w:r>
    </w:p>
    <w:p w:rsidR="00BE2FD8" w:rsidRDefault="00BE2FD8" w:rsidP="00BE2FD8">
      <w:pPr>
        <w:spacing w:after="0"/>
        <w:rPr>
          <w:rFonts w:ascii="Arial" w:hAnsi="Arial" w:cs="Arial"/>
          <w:sz w:val="24"/>
        </w:rPr>
      </w:pPr>
      <w:r>
        <w:rPr>
          <w:rFonts w:ascii="Arial" w:hAnsi="Arial" w:cs="Arial"/>
          <w:sz w:val="24"/>
        </w:rPr>
        <w:t>Helen Collins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Abbeyfield &amp; Wesley Housing</w:t>
      </w:r>
    </w:p>
    <w:p w:rsidR="008563D8" w:rsidRDefault="008563D8" w:rsidP="008563D8">
      <w:pPr>
        <w:spacing w:after="0"/>
        <w:rPr>
          <w:rFonts w:ascii="Arial" w:hAnsi="Arial" w:cs="Arial"/>
          <w:sz w:val="24"/>
        </w:rPr>
      </w:pPr>
    </w:p>
    <w:p w:rsidR="008563D8" w:rsidRDefault="00BE2FD8" w:rsidP="008563D8">
      <w:pPr>
        <w:spacing w:after="0"/>
        <w:rPr>
          <w:rFonts w:ascii="Arial" w:hAnsi="Arial" w:cs="Arial"/>
          <w:sz w:val="24"/>
        </w:rPr>
      </w:pPr>
      <w:r>
        <w:rPr>
          <w:rFonts w:ascii="Arial" w:hAnsi="Arial" w:cs="Arial"/>
          <w:sz w:val="24"/>
        </w:rPr>
        <w:t xml:space="preserve">JC welcomed everyone to the meeting and apologies were recorded. A general discussion was held about the recent news that a retirement village is to be developed in Carrickfergus by a private developer, to include a range of homes and services for older people, including leisure spa and wellbeing centre. Plans and initial proposals were in the local press but it is uncertain at present if there are any oppurtunuites to include a social housing mix in the plan. </w:t>
      </w:r>
    </w:p>
    <w:p w:rsidR="00BE2FD8" w:rsidRDefault="00BE2FD8" w:rsidP="008563D8">
      <w:pPr>
        <w:spacing w:after="0"/>
        <w:rPr>
          <w:rFonts w:ascii="Arial" w:hAnsi="Arial" w:cs="Arial"/>
          <w:sz w:val="24"/>
        </w:rPr>
      </w:pPr>
    </w:p>
    <w:p w:rsidR="00BE2FD8" w:rsidRDefault="00BE2FD8" w:rsidP="008563D8">
      <w:pPr>
        <w:spacing w:after="0"/>
        <w:rPr>
          <w:rFonts w:ascii="Arial" w:hAnsi="Arial" w:cs="Arial"/>
          <w:sz w:val="24"/>
        </w:rPr>
      </w:pPr>
    </w:p>
    <w:tbl>
      <w:tblPr>
        <w:tblStyle w:val="TableGrid"/>
        <w:tblW w:w="9322" w:type="dxa"/>
        <w:tblLook w:val="04A0" w:firstRow="1" w:lastRow="0" w:firstColumn="1" w:lastColumn="0" w:noHBand="0" w:noVBand="1"/>
      </w:tblPr>
      <w:tblGrid>
        <w:gridCol w:w="710"/>
        <w:gridCol w:w="8612"/>
      </w:tblGrid>
      <w:tr w:rsidR="008563D8" w:rsidTr="008563D8">
        <w:tc>
          <w:tcPr>
            <w:tcW w:w="710" w:type="dxa"/>
          </w:tcPr>
          <w:p w:rsidR="008563D8" w:rsidRPr="001D70F2" w:rsidRDefault="008563D8" w:rsidP="00F10745">
            <w:pPr>
              <w:rPr>
                <w:rFonts w:ascii="Arial" w:hAnsi="Arial" w:cs="Arial"/>
                <w:b/>
                <w:sz w:val="24"/>
                <w:szCs w:val="24"/>
              </w:rPr>
            </w:pPr>
            <w:r w:rsidRPr="001D70F2">
              <w:rPr>
                <w:rFonts w:ascii="Arial" w:hAnsi="Arial" w:cs="Arial"/>
                <w:b/>
                <w:sz w:val="24"/>
                <w:szCs w:val="24"/>
              </w:rPr>
              <w:t xml:space="preserve">Item </w:t>
            </w:r>
          </w:p>
        </w:tc>
        <w:tc>
          <w:tcPr>
            <w:tcW w:w="8612" w:type="dxa"/>
          </w:tcPr>
          <w:p w:rsidR="008563D8" w:rsidRPr="001D70F2" w:rsidRDefault="008563D8" w:rsidP="00F10745">
            <w:pPr>
              <w:rPr>
                <w:rFonts w:ascii="Arial" w:hAnsi="Arial" w:cs="Arial"/>
                <w:b/>
                <w:sz w:val="24"/>
                <w:szCs w:val="24"/>
              </w:rPr>
            </w:pPr>
          </w:p>
        </w:tc>
      </w:tr>
      <w:tr w:rsidR="008563D8" w:rsidTr="008563D8">
        <w:tc>
          <w:tcPr>
            <w:tcW w:w="710" w:type="dxa"/>
          </w:tcPr>
          <w:p w:rsidR="008563D8" w:rsidRPr="00122078" w:rsidRDefault="008563D8" w:rsidP="00F10745">
            <w:pPr>
              <w:rPr>
                <w:rFonts w:ascii="Arial" w:hAnsi="Arial" w:cs="Arial"/>
                <w:sz w:val="24"/>
                <w:szCs w:val="24"/>
              </w:rPr>
            </w:pPr>
            <w:r w:rsidRPr="00122078">
              <w:rPr>
                <w:rFonts w:ascii="Arial" w:hAnsi="Arial" w:cs="Arial"/>
                <w:sz w:val="24"/>
                <w:szCs w:val="24"/>
              </w:rPr>
              <w:t>1.</w:t>
            </w:r>
          </w:p>
        </w:tc>
        <w:tc>
          <w:tcPr>
            <w:tcW w:w="8612" w:type="dxa"/>
          </w:tcPr>
          <w:p w:rsidR="00BE2FD8" w:rsidRPr="00E9212E" w:rsidRDefault="00BE2FD8" w:rsidP="009247BF">
            <w:pPr>
              <w:rPr>
                <w:rFonts w:ascii="Arial" w:hAnsi="Arial" w:cs="Arial"/>
                <w:b/>
                <w:sz w:val="24"/>
                <w:szCs w:val="24"/>
              </w:rPr>
            </w:pPr>
            <w:r w:rsidRPr="00E9212E">
              <w:rPr>
                <w:rFonts w:ascii="Arial" w:hAnsi="Arial" w:cs="Arial"/>
                <w:b/>
                <w:sz w:val="24"/>
                <w:szCs w:val="24"/>
              </w:rPr>
              <w:t>Review of ERoSH AGM</w:t>
            </w:r>
          </w:p>
          <w:p w:rsidR="008563D8" w:rsidRPr="00122078" w:rsidRDefault="005C52D3" w:rsidP="005C52D3">
            <w:pPr>
              <w:rPr>
                <w:rFonts w:ascii="Arial" w:hAnsi="Arial" w:cs="Arial"/>
                <w:sz w:val="24"/>
                <w:szCs w:val="24"/>
              </w:rPr>
            </w:pPr>
            <w:r>
              <w:rPr>
                <w:rFonts w:ascii="Arial" w:hAnsi="Arial" w:cs="Arial"/>
                <w:sz w:val="24"/>
                <w:szCs w:val="24"/>
              </w:rPr>
              <w:t xml:space="preserve">JC reviewed the AGM which was held in </w:t>
            </w:r>
            <w:r w:rsidR="00BE2FD8">
              <w:rPr>
                <w:rFonts w:ascii="Arial" w:hAnsi="Arial" w:cs="Arial"/>
                <w:sz w:val="24"/>
                <w:szCs w:val="24"/>
              </w:rPr>
              <w:t xml:space="preserve">June </w:t>
            </w:r>
            <w:r>
              <w:rPr>
                <w:rFonts w:ascii="Arial" w:hAnsi="Arial" w:cs="Arial"/>
                <w:sz w:val="24"/>
                <w:szCs w:val="24"/>
              </w:rPr>
              <w:t>and was a good</w:t>
            </w:r>
            <w:r w:rsidR="00BE2FD8">
              <w:rPr>
                <w:rFonts w:ascii="Arial" w:hAnsi="Arial" w:cs="Arial"/>
                <w:sz w:val="24"/>
                <w:szCs w:val="24"/>
              </w:rPr>
              <w:t xml:space="preserve"> success. Guest speakers included Rebecca Mollart, Ben Collins and Sheenagh McNally. The minutes of the AGM were agreed as a true and accurate record. </w:t>
            </w:r>
            <w:r w:rsidR="00E9212E">
              <w:rPr>
                <w:rFonts w:ascii="Arial" w:hAnsi="Arial" w:cs="Arial"/>
                <w:sz w:val="24"/>
                <w:szCs w:val="24"/>
              </w:rPr>
              <w:t xml:space="preserve">It was agreed </w:t>
            </w:r>
            <w:r w:rsidR="00E9212E">
              <w:rPr>
                <w:rFonts w:ascii="Arial" w:hAnsi="Arial" w:cs="Arial"/>
                <w:sz w:val="24"/>
                <w:szCs w:val="24"/>
              </w:rPr>
              <w:lastRenderedPageBreak/>
              <w:t xml:space="preserve">that it was up to each member of the group to champion and promote ERoSH to lobby for local issues impacting Older People and the example of the Keep on Supporting People Campaign was used. As a collective the voice of ERoSH should support our own organisations in common goals. </w:t>
            </w:r>
          </w:p>
        </w:tc>
      </w:tr>
      <w:tr w:rsidR="008563D8" w:rsidTr="008563D8">
        <w:tc>
          <w:tcPr>
            <w:tcW w:w="710" w:type="dxa"/>
          </w:tcPr>
          <w:p w:rsidR="008563D8" w:rsidRPr="00122078" w:rsidRDefault="008563D8" w:rsidP="00F10745">
            <w:pPr>
              <w:rPr>
                <w:rFonts w:ascii="Arial" w:hAnsi="Arial" w:cs="Arial"/>
                <w:sz w:val="24"/>
                <w:szCs w:val="24"/>
              </w:rPr>
            </w:pPr>
            <w:r w:rsidRPr="00122078">
              <w:rPr>
                <w:rFonts w:ascii="Arial" w:hAnsi="Arial" w:cs="Arial"/>
                <w:sz w:val="24"/>
                <w:szCs w:val="24"/>
              </w:rPr>
              <w:lastRenderedPageBreak/>
              <w:t>2.</w:t>
            </w:r>
          </w:p>
        </w:tc>
        <w:tc>
          <w:tcPr>
            <w:tcW w:w="8612" w:type="dxa"/>
          </w:tcPr>
          <w:p w:rsidR="00E9212E" w:rsidRDefault="00E9212E" w:rsidP="004D6091">
            <w:pPr>
              <w:rPr>
                <w:rFonts w:ascii="Arial" w:hAnsi="Arial" w:cs="Arial"/>
                <w:b/>
                <w:sz w:val="24"/>
                <w:szCs w:val="24"/>
              </w:rPr>
            </w:pPr>
            <w:r w:rsidRPr="00E9212E">
              <w:rPr>
                <w:rFonts w:ascii="Arial" w:hAnsi="Arial" w:cs="Arial"/>
                <w:b/>
                <w:sz w:val="24"/>
                <w:szCs w:val="24"/>
              </w:rPr>
              <w:t>Frequency of Meetings &amp; Agendas</w:t>
            </w:r>
            <w:r w:rsidR="0033272D" w:rsidRPr="00E9212E">
              <w:rPr>
                <w:rFonts w:ascii="Arial" w:hAnsi="Arial" w:cs="Arial"/>
                <w:b/>
                <w:sz w:val="24"/>
                <w:szCs w:val="24"/>
              </w:rPr>
              <w:t xml:space="preserve"> </w:t>
            </w:r>
          </w:p>
          <w:p w:rsidR="00E9212E" w:rsidRPr="00E9212E" w:rsidRDefault="00E9212E" w:rsidP="004D6091">
            <w:pPr>
              <w:rPr>
                <w:rFonts w:ascii="Arial" w:hAnsi="Arial" w:cs="Arial"/>
                <w:sz w:val="24"/>
                <w:szCs w:val="24"/>
              </w:rPr>
            </w:pPr>
            <w:r>
              <w:rPr>
                <w:rFonts w:ascii="Arial" w:hAnsi="Arial" w:cs="Arial"/>
                <w:sz w:val="24"/>
                <w:szCs w:val="24"/>
              </w:rPr>
              <w:t xml:space="preserve">Concern was expressed by HS that if there was poor turnout to meetings, such as today, we would be better meeting bi annually as opposed to quarterly. BM felt that </w:t>
            </w:r>
            <w:r w:rsidR="005C52D3">
              <w:rPr>
                <w:rFonts w:ascii="Arial" w:hAnsi="Arial" w:cs="Arial"/>
                <w:sz w:val="24"/>
                <w:szCs w:val="24"/>
              </w:rPr>
              <w:t>whilst it</w:t>
            </w:r>
            <w:r>
              <w:rPr>
                <w:rFonts w:ascii="Arial" w:hAnsi="Arial" w:cs="Arial"/>
                <w:sz w:val="24"/>
                <w:szCs w:val="24"/>
              </w:rPr>
              <w:t xml:space="preserve"> was disappointing however to keep momentum going and focus quarterly meetings would be more productive and hopefully effective. </w:t>
            </w:r>
            <w:r w:rsidR="005C52D3">
              <w:rPr>
                <w:rFonts w:ascii="Arial" w:hAnsi="Arial" w:cs="Arial"/>
                <w:sz w:val="24"/>
                <w:szCs w:val="24"/>
              </w:rPr>
              <w:t>JC stressed that t</w:t>
            </w:r>
            <w:r>
              <w:rPr>
                <w:rFonts w:ascii="Arial" w:hAnsi="Arial" w:cs="Arial"/>
                <w:sz w:val="24"/>
                <w:szCs w:val="24"/>
              </w:rPr>
              <w:t xml:space="preserve">hose who offered apologies today are always at the table and it was agreed quarterly with dates issued now would be effective. </w:t>
            </w:r>
          </w:p>
          <w:p w:rsidR="00E9212E" w:rsidRDefault="00E9212E" w:rsidP="004D6091">
            <w:pPr>
              <w:rPr>
                <w:rFonts w:ascii="Arial" w:hAnsi="Arial" w:cs="Arial"/>
                <w:b/>
                <w:sz w:val="24"/>
                <w:szCs w:val="24"/>
              </w:rPr>
            </w:pPr>
          </w:p>
          <w:p w:rsidR="00E9212E" w:rsidRDefault="00E9212E" w:rsidP="004D6091">
            <w:pPr>
              <w:rPr>
                <w:rFonts w:ascii="Arial" w:hAnsi="Arial" w:cs="Arial"/>
                <w:sz w:val="24"/>
                <w:szCs w:val="24"/>
              </w:rPr>
            </w:pPr>
            <w:r>
              <w:rPr>
                <w:rFonts w:ascii="Arial" w:hAnsi="Arial" w:cs="Arial"/>
                <w:sz w:val="24"/>
                <w:szCs w:val="24"/>
              </w:rPr>
              <w:t xml:space="preserve">It was agreed that there should be some standard items which reflected the National meetings and they included:- </w:t>
            </w:r>
          </w:p>
          <w:p w:rsidR="00E9212E" w:rsidRDefault="00E9212E" w:rsidP="004D6091">
            <w:pPr>
              <w:rPr>
                <w:rFonts w:ascii="Arial" w:hAnsi="Arial" w:cs="Arial"/>
                <w:sz w:val="24"/>
                <w:szCs w:val="24"/>
              </w:rPr>
            </w:pP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Fire Safety</w:t>
            </w: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Safeguarding</w:t>
            </w: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Social Value of Sheltered Housing </w:t>
            </w: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Celebrating Retirement Housing </w:t>
            </w: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Hoarding </w:t>
            </w:r>
          </w:p>
          <w:p w:rsidR="00E9212E" w:rsidRDefault="00E9212E" w:rsidP="00E9212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Supporting People Campaign (Northern Ireland only) </w:t>
            </w:r>
          </w:p>
          <w:p w:rsidR="00E9212E" w:rsidRDefault="00E9212E" w:rsidP="00E9212E">
            <w:pPr>
              <w:pStyle w:val="ListParagraph"/>
              <w:spacing w:after="0" w:line="240" w:lineRule="auto"/>
              <w:rPr>
                <w:rFonts w:ascii="Arial" w:hAnsi="Arial" w:cs="Arial"/>
                <w:sz w:val="24"/>
                <w:szCs w:val="24"/>
              </w:rPr>
            </w:pPr>
          </w:p>
          <w:p w:rsidR="00E9212E" w:rsidRDefault="00E9212E" w:rsidP="00E9212E">
            <w:pPr>
              <w:rPr>
                <w:rFonts w:ascii="Arial" w:hAnsi="Arial" w:cs="Arial"/>
                <w:sz w:val="24"/>
                <w:szCs w:val="24"/>
              </w:rPr>
            </w:pPr>
            <w:r>
              <w:rPr>
                <w:rFonts w:ascii="Arial" w:hAnsi="Arial" w:cs="Arial"/>
                <w:sz w:val="24"/>
                <w:szCs w:val="24"/>
              </w:rPr>
              <w:t xml:space="preserve">JC shared a recent case study and the action taken to address a severe hoarding issue and there was discussion around examples and sharing such examples with the group. </w:t>
            </w:r>
          </w:p>
          <w:p w:rsidR="00E9212E" w:rsidRDefault="00E9212E" w:rsidP="00E9212E">
            <w:pPr>
              <w:rPr>
                <w:rFonts w:ascii="Arial" w:hAnsi="Arial" w:cs="Arial"/>
                <w:sz w:val="24"/>
                <w:szCs w:val="24"/>
              </w:rPr>
            </w:pPr>
          </w:p>
          <w:p w:rsidR="00E9212E" w:rsidRPr="00E9212E" w:rsidRDefault="00E9212E" w:rsidP="00E9212E">
            <w:pPr>
              <w:rPr>
                <w:rFonts w:ascii="Arial" w:hAnsi="Arial" w:cs="Arial"/>
                <w:sz w:val="24"/>
                <w:szCs w:val="24"/>
              </w:rPr>
            </w:pPr>
            <w:r>
              <w:rPr>
                <w:rFonts w:ascii="Arial" w:hAnsi="Arial" w:cs="Arial"/>
                <w:sz w:val="24"/>
                <w:szCs w:val="24"/>
              </w:rPr>
              <w:t xml:space="preserve">CG raised a query around fire safety and allocations of ground floor only properties to those unable to use stairs in an emergency. There was uncertainty around allocations in this case. CG to discuss with NIHE policy and report back. </w:t>
            </w:r>
          </w:p>
          <w:p w:rsidR="00E9212E" w:rsidRPr="00E9212E" w:rsidRDefault="00E9212E" w:rsidP="004D6091">
            <w:pPr>
              <w:rPr>
                <w:rFonts w:ascii="Arial" w:hAnsi="Arial" w:cs="Arial"/>
                <w:b/>
                <w:sz w:val="24"/>
                <w:szCs w:val="24"/>
              </w:rPr>
            </w:pPr>
          </w:p>
        </w:tc>
      </w:tr>
      <w:tr w:rsidR="004D6091" w:rsidTr="008563D8">
        <w:tc>
          <w:tcPr>
            <w:tcW w:w="710" w:type="dxa"/>
          </w:tcPr>
          <w:p w:rsidR="004D6091" w:rsidRPr="00122078" w:rsidRDefault="004D6091" w:rsidP="00F10745">
            <w:pPr>
              <w:rPr>
                <w:rFonts w:ascii="Arial" w:hAnsi="Arial" w:cs="Arial"/>
                <w:sz w:val="24"/>
                <w:szCs w:val="24"/>
              </w:rPr>
            </w:pPr>
            <w:r>
              <w:rPr>
                <w:rFonts w:ascii="Arial" w:hAnsi="Arial" w:cs="Arial"/>
                <w:sz w:val="24"/>
                <w:szCs w:val="24"/>
              </w:rPr>
              <w:t>3.</w:t>
            </w:r>
          </w:p>
        </w:tc>
        <w:tc>
          <w:tcPr>
            <w:tcW w:w="8612" w:type="dxa"/>
          </w:tcPr>
          <w:p w:rsidR="004D6091" w:rsidRDefault="005C52D3" w:rsidP="005C52D3">
            <w:pPr>
              <w:rPr>
                <w:rFonts w:ascii="Arial" w:hAnsi="Arial" w:cs="Arial"/>
                <w:b/>
                <w:sz w:val="24"/>
                <w:szCs w:val="24"/>
              </w:rPr>
            </w:pPr>
            <w:r w:rsidRPr="005C52D3">
              <w:rPr>
                <w:rFonts w:ascii="Arial" w:hAnsi="Arial" w:cs="Arial"/>
                <w:b/>
                <w:sz w:val="24"/>
                <w:szCs w:val="24"/>
              </w:rPr>
              <w:t xml:space="preserve">Keep on Supporting People Campaign </w:t>
            </w:r>
            <w:r w:rsidR="0033272D" w:rsidRPr="005C52D3">
              <w:rPr>
                <w:rFonts w:ascii="Arial" w:hAnsi="Arial" w:cs="Arial"/>
                <w:b/>
                <w:sz w:val="24"/>
                <w:szCs w:val="24"/>
              </w:rPr>
              <w:t xml:space="preserve"> </w:t>
            </w:r>
          </w:p>
          <w:p w:rsidR="005C52D3" w:rsidRDefault="005C52D3" w:rsidP="005C52D3">
            <w:pPr>
              <w:jc w:val="both"/>
              <w:rPr>
                <w:rFonts w:ascii="Arial" w:hAnsi="Arial" w:cs="Arial"/>
                <w:sz w:val="24"/>
                <w:szCs w:val="24"/>
              </w:rPr>
            </w:pPr>
          </w:p>
          <w:p w:rsidR="005C52D3" w:rsidRPr="005C52D3" w:rsidRDefault="005C52D3" w:rsidP="005C52D3">
            <w:pPr>
              <w:jc w:val="both"/>
              <w:rPr>
                <w:rFonts w:ascii="Arial" w:hAnsi="Arial" w:cs="Arial"/>
                <w:sz w:val="24"/>
                <w:szCs w:val="24"/>
              </w:rPr>
            </w:pPr>
            <w:r>
              <w:rPr>
                <w:rFonts w:ascii="Arial" w:hAnsi="Arial" w:cs="Arial"/>
                <w:sz w:val="24"/>
                <w:szCs w:val="24"/>
              </w:rPr>
              <w:t xml:space="preserve">Discussion was held around the 5% cut to SP funding in June of this year and how various providers were addressing this internally and with tenants. Most Has are absorbing the cost this year but emphasis was placed on the necessity to support the Keep on Supporting People campaign which is being led by NIFHA. BM advised that NIFHA had appointed a communications agent to liaise with providers as they were co-ordinating a roadshow across NI to showcase schemes and demonstrate the impact that the support services, such as sheltered and supported housing, amongst others, has on the lives of vulnerable people. It was agreed ERoSH have a key role to play and will support future events in its own entity. </w:t>
            </w:r>
          </w:p>
          <w:p w:rsidR="005C52D3" w:rsidRPr="005C52D3" w:rsidRDefault="005C52D3" w:rsidP="005C52D3">
            <w:pPr>
              <w:rPr>
                <w:rFonts w:ascii="Arial" w:hAnsi="Arial" w:cs="Arial"/>
                <w:b/>
                <w:sz w:val="24"/>
                <w:szCs w:val="24"/>
              </w:rPr>
            </w:pPr>
          </w:p>
        </w:tc>
      </w:tr>
    </w:tbl>
    <w:p w:rsidR="00940713" w:rsidRDefault="00940713" w:rsidP="00E3305F">
      <w:pPr>
        <w:spacing w:after="0"/>
        <w:jc w:val="center"/>
        <w:rPr>
          <w:rFonts w:ascii="Arial" w:hAnsi="Arial" w:cs="Arial"/>
          <w:sz w:val="24"/>
          <w:u w:val="single"/>
        </w:rPr>
      </w:pPr>
    </w:p>
    <w:p w:rsidR="00906860" w:rsidRDefault="00906860" w:rsidP="00906860">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906860" w:rsidRPr="007B41DF" w:rsidRDefault="005C52D3" w:rsidP="00906860">
      <w:pPr>
        <w:spacing w:after="0"/>
        <w:rPr>
          <w:rFonts w:ascii="Arial" w:hAnsi="Arial" w:cs="Arial"/>
          <w:b/>
          <w:sz w:val="24"/>
          <w:u w:val="single"/>
        </w:rPr>
      </w:pPr>
      <w:r>
        <w:rPr>
          <w:rFonts w:ascii="Arial" w:hAnsi="Arial" w:cs="Arial"/>
          <w:b/>
          <w:sz w:val="24"/>
          <w:u w:val="single"/>
        </w:rPr>
        <w:t xml:space="preserve">Agreed </w:t>
      </w:r>
      <w:r w:rsidR="00906860" w:rsidRPr="007B41DF">
        <w:rPr>
          <w:rFonts w:ascii="Arial" w:hAnsi="Arial" w:cs="Arial"/>
          <w:b/>
          <w:sz w:val="24"/>
          <w:u w:val="single"/>
        </w:rPr>
        <w:t xml:space="preserve">Actions </w:t>
      </w:r>
    </w:p>
    <w:p w:rsidR="00906860" w:rsidRDefault="00906860" w:rsidP="00906860">
      <w:pPr>
        <w:spacing w:after="0"/>
        <w:rPr>
          <w:rFonts w:ascii="Arial" w:hAnsi="Arial" w:cs="Arial"/>
          <w:sz w:val="24"/>
        </w:rPr>
      </w:pPr>
    </w:p>
    <w:tbl>
      <w:tblPr>
        <w:tblStyle w:val="TableGrid"/>
        <w:tblW w:w="0" w:type="auto"/>
        <w:tblLook w:val="04A0" w:firstRow="1" w:lastRow="0" w:firstColumn="1" w:lastColumn="0" w:noHBand="0" w:noVBand="1"/>
      </w:tblPr>
      <w:tblGrid>
        <w:gridCol w:w="683"/>
        <w:gridCol w:w="7222"/>
        <w:gridCol w:w="2835"/>
        <w:gridCol w:w="2256"/>
      </w:tblGrid>
      <w:tr w:rsidR="00906860" w:rsidTr="00F10745">
        <w:trPr>
          <w:trHeight w:val="389"/>
        </w:trPr>
        <w:tc>
          <w:tcPr>
            <w:tcW w:w="683" w:type="dxa"/>
            <w:vAlign w:val="center"/>
          </w:tcPr>
          <w:p w:rsidR="00906860" w:rsidRDefault="00906860" w:rsidP="00F10745">
            <w:pPr>
              <w:jc w:val="center"/>
              <w:rPr>
                <w:rFonts w:ascii="Arial" w:hAnsi="Arial" w:cs="Arial"/>
                <w:sz w:val="24"/>
              </w:rPr>
            </w:pPr>
            <w:r>
              <w:rPr>
                <w:rFonts w:ascii="Arial" w:hAnsi="Arial" w:cs="Arial"/>
                <w:sz w:val="24"/>
              </w:rPr>
              <w:t>Item</w:t>
            </w:r>
          </w:p>
        </w:tc>
        <w:tc>
          <w:tcPr>
            <w:tcW w:w="7222" w:type="dxa"/>
            <w:vAlign w:val="center"/>
          </w:tcPr>
          <w:p w:rsidR="00906860" w:rsidRDefault="00906860" w:rsidP="00F10745">
            <w:pPr>
              <w:jc w:val="center"/>
              <w:rPr>
                <w:rFonts w:ascii="Arial" w:hAnsi="Arial" w:cs="Arial"/>
                <w:sz w:val="24"/>
              </w:rPr>
            </w:pPr>
            <w:r>
              <w:rPr>
                <w:rFonts w:ascii="Arial" w:hAnsi="Arial" w:cs="Arial"/>
                <w:sz w:val="24"/>
              </w:rPr>
              <w:t>Action</w:t>
            </w:r>
          </w:p>
        </w:tc>
        <w:tc>
          <w:tcPr>
            <w:tcW w:w="2835" w:type="dxa"/>
            <w:vAlign w:val="center"/>
          </w:tcPr>
          <w:p w:rsidR="00906860" w:rsidRDefault="00906860" w:rsidP="00F10745">
            <w:pPr>
              <w:jc w:val="center"/>
              <w:rPr>
                <w:rFonts w:ascii="Arial" w:hAnsi="Arial" w:cs="Arial"/>
                <w:sz w:val="24"/>
              </w:rPr>
            </w:pPr>
            <w:r>
              <w:rPr>
                <w:rFonts w:ascii="Arial" w:hAnsi="Arial" w:cs="Arial"/>
                <w:sz w:val="24"/>
              </w:rPr>
              <w:t>Action by</w:t>
            </w:r>
          </w:p>
        </w:tc>
        <w:tc>
          <w:tcPr>
            <w:tcW w:w="2256" w:type="dxa"/>
            <w:vAlign w:val="center"/>
          </w:tcPr>
          <w:p w:rsidR="00906860" w:rsidRDefault="00906860" w:rsidP="00F10745">
            <w:pPr>
              <w:jc w:val="center"/>
              <w:rPr>
                <w:rFonts w:ascii="Arial" w:hAnsi="Arial" w:cs="Arial"/>
                <w:sz w:val="24"/>
              </w:rPr>
            </w:pPr>
            <w:r>
              <w:rPr>
                <w:rFonts w:ascii="Arial" w:hAnsi="Arial" w:cs="Arial"/>
                <w:sz w:val="24"/>
              </w:rPr>
              <w:t>Action Date</w:t>
            </w:r>
          </w:p>
        </w:tc>
      </w:tr>
      <w:tr w:rsidR="00906860" w:rsidTr="00F10745">
        <w:trPr>
          <w:trHeight w:val="389"/>
        </w:trPr>
        <w:tc>
          <w:tcPr>
            <w:tcW w:w="683" w:type="dxa"/>
          </w:tcPr>
          <w:p w:rsidR="00906860" w:rsidRDefault="007419A1" w:rsidP="00F10745">
            <w:pPr>
              <w:jc w:val="center"/>
              <w:rPr>
                <w:rFonts w:ascii="Arial" w:hAnsi="Arial" w:cs="Arial"/>
                <w:sz w:val="24"/>
              </w:rPr>
            </w:pPr>
            <w:r>
              <w:rPr>
                <w:rFonts w:ascii="Arial" w:hAnsi="Arial" w:cs="Arial"/>
                <w:sz w:val="24"/>
              </w:rPr>
              <w:t xml:space="preserve">2. </w:t>
            </w:r>
          </w:p>
        </w:tc>
        <w:tc>
          <w:tcPr>
            <w:tcW w:w="7222" w:type="dxa"/>
          </w:tcPr>
          <w:p w:rsidR="00906860" w:rsidRDefault="005C52D3" w:rsidP="00F10745">
            <w:pPr>
              <w:jc w:val="both"/>
              <w:rPr>
                <w:rFonts w:ascii="Arial" w:hAnsi="Arial" w:cs="Arial"/>
                <w:sz w:val="24"/>
              </w:rPr>
            </w:pPr>
            <w:r>
              <w:rPr>
                <w:rFonts w:ascii="Arial" w:hAnsi="Arial" w:cs="Arial"/>
                <w:sz w:val="24"/>
              </w:rPr>
              <w:t xml:space="preserve">Cherry Greer to contact the NIHE policy unit to discuss allocations of properties that are not on ground floor to people who cant evacuate, to establish their position. </w:t>
            </w:r>
            <w:r w:rsidR="007419A1">
              <w:rPr>
                <w:rFonts w:ascii="Arial" w:hAnsi="Arial" w:cs="Arial"/>
                <w:sz w:val="24"/>
              </w:rPr>
              <w:t xml:space="preserve"> </w:t>
            </w:r>
          </w:p>
        </w:tc>
        <w:tc>
          <w:tcPr>
            <w:tcW w:w="2835" w:type="dxa"/>
          </w:tcPr>
          <w:p w:rsidR="00906860" w:rsidRDefault="005C52D3" w:rsidP="007419A1">
            <w:pPr>
              <w:jc w:val="center"/>
              <w:rPr>
                <w:rFonts w:ascii="Arial" w:hAnsi="Arial" w:cs="Arial"/>
                <w:sz w:val="24"/>
              </w:rPr>
            </w:pPr>
            <w:r>
              <w:rPr>
                <w:rFonts w:ascii="Arial" w:hAnsi="Arial" w:cs="Arial"/>
                <w:sz w:val="24"/>
              </w:rPr>
              <w:t>Cherry Greer</w:t>
            </w:r>
          </w:p>
        </w:tc>
        <w:tc>
          <w:tcPr>
            <w:tcW w:w="2256" w:type="dxa"/>
          </w:tcPr>
          <w:p w:rsidR="00906860" w:rsidRDefault="005C52D3" w:rsidP="007419A1">
            <w:pPr>
              <w:jc w:val="center"/>
              <w:rPr>
                <w:rFonts w:ascii="Arial" w:hAnsi="Arial" w:cs="Arial"/>
                <w:sz w:val="24"/>
              </w:rPr>
            </w:pPr>
            <w:r>
              <w:rPr>
                <w:rFonts w:ascii="Arial" w:hAnsi="Arial" w:cs="Arial"/>
                <w:sz w:val="24"/>
              </w:rPr>
              <w:t xml:space="preserve">End October 2017 </w:t>
            </w:r>
          </w:p>
        </w:tc>
      </w:tr>
      <w:tr w:rsidR="009247BF" w:rsidTr="00F10745">
        <w:trPr>
          <w:trHeight w:val="389"/>
        </w:trPr>
        <w:tc>
          <w:tcPr>
            <w:tcW w:w="683" w:type="dxa"/>
          </w:tcPr>
          <w:p w:rsidR="009247BF" w:rsidRDefault="005C52D3" w:rsidP="00F10745">
            <w:pPr>
              <w:jc w:val="center"/>
              <w:rPr>
                <w:rFonts w:ascii="Arial" w:hAnsi="Arial" w:cs="Arial"/>
                <w:sz w:val="24"/>
              </w:rPr>
            </w:pPr>
            <w:r>
              <w:rPr>
                <w:rFonts w:ascii="Arial" w:hAnsi="Arial" w:cs="Arial"/>
                <w:sz w:val="24"/>
              </w:rPr>
              <w:t>3</w:t>
            </w:r>
            <w:r w:rsidR="009247BF">
              <w:rPr>
                <w:rFonts w:ascii="Arial" w:hAnsi="Arial" w:cs="Arial"/>
                <w:sz w:val="24"/>
              </w:rPr>
              <w:t>.</w:t>
            </w:r>
          </w:p>
        </w:tc>
        <w:tc>
          <w:tcPr>
            <w:tcW w:w="7222" w:type="dxa"/>
          </w:tcPr>
          <w:p w:rsidR="009247BF" w:rsidRDefault="005C52D3" w:rsidP="00F10745">
            <w:pPr>
              <w:jc w:val="both"/>
              <w:rPr>
                <w:rFonts w:ascii="Arial" w:hAnsi="Arial" w:cs="Arial"/>
                <w:sz w:val="24"/>
              </w:rPr>
            </w:pPr>
            <w:r>
              <w:rPr>
                <w:rFonts w:ascii="Arial" w:hAnsi="Arial" w:cs="Arial"/>
                <w:sz w:val="24"/>
              </w:rPr>
              <w:t xml:space="preserve">Agreed that all members to check with their organisations to confirm that they have responded to NIFHA call to support their campaign on SP </w:t>
            </w:r>
          </w:p>
        </w:tc>
        <w:tc>
          <w:tcPr>
            <w:tcW w:w="2835" w:type="dxa"/>
          </w:tcPr>
          <w:p w:rsidR="009247BF" w:rsidRDefault="005C52D3" w:rsidP="007419A1">
            <w:pPr>
              <w:jc w:val="center"/>
              <w:rPr>
                <w:rFonts w:ascii="Arial" w:hAnsi="Arial" w:cs="Arial"/>
                <w:sz w:val="24"/>
              </w:rPr>
            </w:pPr>
            <w:r>
              <w:rPr>
                <w:rFonts w:ascii="Arial" w:hAnsi="Arial" w:cs="Arial"/>
                <w:sz w:val="24"/>
              </w:rPr>
              <w:t xml:space="preserve">All </w:t>
            </w:r>
          </w:p>
        </w:tc>
        <w:tc>
          <w:tcPr>
            <w:tcW w:w="2256" w:type="dxa"/>
          </w:tcPr>
          <w:p w:rsidR="009247BF" w:rsidRDefault="005C52D3" w:rsidP="009247BF">
            <w:pPr>
              <w:jc w:val="center"/>
              <w:rPr>
                <w:rFonts w:ascii="Arial" w:hAnsi="Arial" w:cs="Arial"/>
                <w:sz w:val="24"/>
              </w:rPr>
            </w:pPr>
            <w:r>
              <w:rPr>
                <w:rFonts w:ascii="Arial" w:hAnsi="Arial" w:cs="Arial"/>
                <w:sz w:val="24"/>
              </w:rPr>
              <w:t>Immediate</w:t>
            </w:r>
          </w:p>
        </w:tc>
      </w:tr>
    </w:tbl>
    <w:p w:rsidR="004227FB" w:rsidRDefault="004227FB" w:rsidP="00BE2FD8">
      <w:pPr>
        <w:spacing w:after="0"/>
        <w:rPr>
          <w:rFonts w:ascii="Arial" w:hAnsi="Arial" w:cs="Arial"/>
          <w:sz w:val="24"/>
        </w:rPr>
      </w:pPr>
    </w:p>
    <w:p w:rsidR="003D3414" w:rsidRDefault="003D3414" w:rsidP="00BE2FD8">
      <w:pPr>
        <w:spacing w:after="0"/>
        <w:rPr>
          <w:rFonts w:ascii="Arial" w:hAnsi="Arial" w:cs="Arial"/>
          <w:sz w:val="24"/>
        </w:rPr>
      </w:pPr>
      <w:r>
        <w:rPr>
          <w:rFonts w:ascii="Arial" w:hAnsi="Arial" w:cs="Arial"/>
          <w:sz w:val="24"/>
        </w:rPr>
        <w:t>Dates of Next Meetings: -</w:t>
      </w:r>
    </w:p>
    <w:p w:rsidR="003D3414" w:rsidRDefault="003D3414" w:rsidP="00BE2FD8">
      <w:pPr>
        <w:spacing w:after="0"/>
        <w:rPr>
          <w:rFonts w:ascii="Arial" w:hAnsi="Arial" w:cs="Arial"/>
          <w:sz w:val="24"/>
        </w:rPr>
      </w:pPr>
    </w:p>
    <w:p w:rsidR="003D3414" w:rsidRDefault="003D3414" w:rsidP="00BE2FD8">
      <w:pPr>
        <w:spacing w:after="0"/>
        <w:rPr>
          <w:rFonts w:ascii="Arial" w:hAnsi="Arial" w:cs="Arial"/>
          <w:sz w:val="24"/>
        </w:rPr>
      </w:pPr>
    </w:p>
    <w:p w:rsidR="003D3414" w:rsidRDefault="003D3414" w:rsidP="00BE2FD8">
      <w:pPr>
        <w:spacing w:after="0"/>
        <w:rPr>
          <w:rFonts w:ascii="Arial" w:hAnsi="Arial" w:cs="Arial"/>
          <w:sz w:val="24"/>
        </w:rPr>
      </w:pPr>
      <w:r>
        <w:rPr>
          <w:rFonts w:ascii="Arial" w:hAnsi="Arial" w:cs="Arial"/>
          <w:sz w:val="24"/>
        </w:rPr>
        <w:t>13</w:t>
      </w:r>
      <w:r w:rsidRPr="003D3414">
        <w:rPr>
          <w:rFonts w:ascii="Arial" w:hAnsi="Arial" w:cs="Arial"/>
          <w:sz w:val="24"/>
          <w:vertAlign w:val="superscript"/>
        </w:rPr>
        <w:t>th</w:t>
      </w:r>
      <w:r>
        <w:rPr>
          <w:rFonts w:ascii="Arial" w:hAnsi="Arial" w:cs="Arial"/>
          <w:sz w:val="24"/>
        </w:rPr>
        <w:t xml:space="preserve"> December 2017 (Hosted by Radius Housing) </w:t>
      </w:r>
    </w:p>
    <w:p w:rsidR="003D3414" w:rsidRDefault="003D3414" w:rsidP="00BE2FD8">
      <w:pPr>
        <w:spacing w:after="0"/>
        <w:rPr>
          <w:rFonts w:ascii="Arial" w:hAnsi="Arial" w:cs="Arial"/>
          <w:sz w:val="24"/>
        </w:rPr>
      </w:pPr>
      <w:r>
        <w:rPr>
          <w:rFonts w:ascii="Arial" w:hAnsi="Arial" w:cs="Arial"/>
          <w:sz w:val="24"/>
        </w:rPr>
        <w:t>14</w:t>
      </w:r>
      <w:r w:rsidRPr="003D3414">
        <w:rPr>
          <w:rFonts w:ascii="Arial" w:hAnsi="Arial" w:cs="Arial"/>
          <w:sz w:val="24"/>
          <w:vertAlign w:val="superscript"/>
        </w:rPr>
        <w:t>th</w:t>
      </w:r>
      <w:r>
        <w:rPr>
          <w:rFonts w:ascii="Arial" w:hAnsi="Arial" w:cs="Arial"/>
          <w:sz w:val="24"/>
        </w:rPr>
        <w:t xml:space="preserve"> February 2018 </w:t>
      </w:r>
    </w:p>
    <w:p w:rsidR="003D3414" w:rsidRPr="008563D8" w:rsidRDefault="003D3414" w:rsidP="00BE2FD8">
      <w:pPr>
        <w:spacing w:after="0"/>
        <w:rPr>
          <w:rFonts w:ascii="Arial" w:hAnsi="Arial" w:cs="Arial"/>
          <w:sz w:val="24"/>
        </w:rPr>
      </w:pPr>
      <w:bookmarkStart w:id="0" w:name="_GoBack"/>
      <w:bookmarkEnd w:id="0"/>
      <w:r>
        <w:rPr>
          <w:rFonts w:ascii="Arial" w:hAnsi="Arial" w:cs="Arial"/>
          <w:sz w:val="24"/>
        </w:rPr>
        <w:t>9</w:t>
      </w:r>
      <w:r w:rsidRPr="003D3414">
        <w:rPr>
          <w:rFonts w:ascii="Arial" w:hAnsi="Arial" w:cs="Arial"/>
          <w:sz w:val="24"/>
          <w:vertAlign w:val="superscript"/>
        </w:rPr>
        <w:t>th</w:t>
      </w:r>
      <w:r>
        <w:rPr>
          <w:rFonts w:ascii="Arial" w:hAnsi="Arial" w:cs="Arial"/>
          <w:sz w:val="24"/>
        </w:rPr>
        <w:t xml:space="preserve"> May 2018</w:t>
      </w:r>
    </w:p>
    <w:sectPr w:rsidR="003D3414" w:rsidRPr="008563D8" w:rsidSect="00906860">
      <w:pgSz w:w="16838" w:h="11906" w:orient="landscape"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D59"/>
    <w:multiLevelType w:val="hybridMultilevel"/>
    <w:tmpl w:val="80B40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BE484F"/>
    <w:multiLevelType w:val="hybridMultilevel"/>
    <w:tmpl w:val="7C4A8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DB310E"/>
    <w:multiLevelType w:val="hybridMultilevel"/>
    <w:tmpl w:val="7E86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D8"/>
    <w:rsid w:val="000E5AF3"/>
    <w:rsid w:val="001016E4"/>
    <w:rsid w:val="001677B2"/>
    <w:rsid w:val="0033272D"/>
    <w:rsid w:val="003416B4"/>
    <w:rsid w:val="003D3414"/>
    <w:rsid w:val="004227FB"/>
    <w:rsid w:val="004D6091"/>
    <w:rsid w:val="00504072"/>
    <w:rsid w:val="005C52D3"/>
    <w:rsid w:val="005E3FF5"/>
    <w:rsid w:val="005F7726"/>
    <w:rsid w:val="00603B56"/>
    <w:rsid w:val="0063710B"/>
    <w:rsid w:val="007419A1"/>
    <w:rsid w:val="007B13A9"/>
    <w:rsid w:val="00815831"/>
    <w:rsid w:val="008563D8"/>
    <w:rsid w:val="008F563D"/>
    <w:rsid w:val="00906860"/>
    <w:rsid w:val="009247BF"/>
    <w:rsid w:val="00940713"/>
    <w:rsid w:val="00A654B5"/>
    <w:rsid w:val="00B708FD"/>
    <w:rsid w:val="00B720FF"/>
    <w:rsid w:val="00BE2FD8"/>
    <w:rsid w:val="00D62B7C"/>
    <w:rsid w:val="00DB74B5"/>
    <w:rsid w:val="00E3305F"/>
    <w:rsid w:val="00E9212E"/>
    <w:rsid w:val="00ED7ADF"/>
    <w:rsid w:val="00EE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D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716</Words>
  <Characters>3184</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Kerr</dc:creator>
  <cp:lastModifiedBy>Brendan Morrissey</cp:lastModifiedBy>
  <cp:revision>3</cp:revision>
  <cp:lastPrinted>2017-07-26T11:37:00Z</cp:lastPrinted>
  <dcterms:created xsi:type="dcterms:W3CDTF">2017-08-31T14:28:00Z</dcterms:created>
  <dcterms:modified xsi:type="dcterms:W3CDTF">2017-09-13T13:56:00Z</dcterms:modified>
</cp:coreProperties>
</file>